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2" w:space="0" w:color="auto"/>
          <w:left w:val="single" w:sz="2" w:space="0" w:color="auto"/>
          <w:bottom w:val="single" w:sz="2" w:space="0" w:color="auto"/>
          <w:right w:val="single" w:sz="2" w:space="0" w:color="auto"/>
          <w:insideH w:val="single" w:sz="2" w:space="0" w:color="auto"/>
          <w:insideV w:val="single" w:sz="12" w:space="0" w:color="C0C0C0"/>
        </w:tblBorders>
        <w:tblLayout w:type="fixed"/>
        <w:tblCellMar>
          <w:left w:w="30" w:type="dxa"/>
          <w:right w:w="30" w:type="dxa"/>
        </w:tblCellMar>
        <w:tblLook w:val="0000" w:firstRow="0" w:lastRow="0" w:firstColumn="0" w:lastColumn="0" w:noHBand="0" w:noVBand="0"/>
      </w:tblPr>
      <w:tblGrid>
        <w:gridCol w:w="936"/>
        <w:gridCol w:w="6607"/>
        <w:gridCol w:w="6385"/>
        <w:gridCol w:w="6520"/>
      </w:tblGrid>
      <w:tr w:rsidR="00BD41D0" w:rsidTr="00E9781B">
        <w:trPr>
          <w:trHeight w:val="494"/>
        </w:trPr>
        <w:tc>
          <w:tcPr>
            <w:tcW w:w="20448" w:type="dxa"/>
            <w:gridSpan w:val="4"/>
            <w:tcBorders>
              <w:top w:val="single" w:sz="12" w:space="0" w:color="auto"/>
              <w:left w:val="single" w:sz="12" w:space="0" w:color="auto"/>
              <w:bottom w:val="single" w:sz="12" w:space="0" w:color="auto"/>
              <w:right w:val="single" w:sz="12" w:space="0" w:color="auto"/>
            </w:tcBorders>
            <w:vAlign w:val="center"/>
          </w:tcPr>
          <w:p w:rsidR="00BD41D0" w:rsidRPr="00BD41D0" w:rsidRDefault="00BD41D0" w:rsidP="007C5D6B">
            <w:pPr>
              <w:autoSpaceDE w:val="0"/>
              <w:autoSpaceDN w:val="0"/>
              <w:adjustRightInd w:val="0"/>
              <w:rPr>
                <w:rFonts w:ascii="Verdana" w:hAnsi="Verdana" w:cs="Verdana"/>
                <w:b/>
                <w:color w:val="000000"/>
              </w:rPr>
            </w:pPr>
            <w:bookmarkStart w:id="0" w:name="_GoBack"/>
            <w:bookmarkEnd w:id="0"/>
            <w:r w:rsidRPr="00BD41D0">
              <w:rPr>
                <w:rFonts w:ascii="Verdana" w:hAnsi="Verdana" w:cs="Verdana"/>
                <w:b/>
                <w:color w:val="000000"/>
                <w:sz w:val="24"/>
                <w:szCs w:val="24"/>
              </w:rPr>
              <w:t xml:space="preserve">Bijlage </w:t>
            </w:r>
            <w:r w:rsidR="00733160">
              <w:rPr>
                <w:rFonts w:ascii="Verdana" w:hAnsi="Verdana" w:cs="Verdana"/>
                <w:b/>
                <w:color w:val="000000"/>
                <w:sz w:val="24"/>
                <w:szCs w:val="24"/>
              </w:rPr>
              <w:t>9</w:t>
            </w:r>
            <w:r w:rsidRPr="00BD41D0">
              <w:rPr>
                <w:rFonts w:ascii="Verdana" w:hAnsi="Verdana" w:cs="Verdana"/>
                <w:b/>
                <w:color w:val="000000"/>
                <w:sz w:val="24"/>
                <w:szCs w:val="24"/>
              </w:rPr>
              <w:t>B. Subgunningscriteria Kwaliteit</w:t>
            </w:r>
            <w:r w:rsidR="007C5D6B">
              <w:rPr>
                <w:rFonts w:ascii="Verdana" w:hAnsi="Verdana" w:cs="Verdana"/>
                <w:b/>
                <w:color w:val="000000"/>
                <w:sz w:val="24"/>
                <w:szCs w:val="24"/>
              </w:rPr>
              <w:t>,</w:t>
            </w:r>
            <w:r w:rsidRPr="00BD41D0">
              <w:rPr>
                <w:rFonts w:ascii="Verdana" w:hAnsi="Verdana" w:cs="Verdana"/>
                <w:b/>
                <w:color w:val="000000"/>
                <w:sz w:val="24"/>
                <w:szCs w:val="24"/>
              </w:rPr>
              <w:t xml:space="preserve"> </w:t>
            </w:r>
            <w:r w:rsidR="007C5D6B">
              <w:rPr>
                <w:rFonts w:ascii="Verdana" w:hAnsi="Verdana" w:cs="Verdana"/>
                <w:b/>
                <w:color w:val="000000"/>
                <w:sz w:val="24"/>
                <w:szCs w:val="24"/>
              </w:rPr>
              <w:t>P</w:t>
            </w:r>
            <w:r w:rsidRPr="00BD41D0">
              <w:rPr>
                <w:rFonts w:ascii="Verdana" w:hAnsi="Verdana" w:cs="Verdana"/>
                <w:b/>
                <w:color w:val="000000"/>
                <w:sz w:val="24"/>
                <w:szCs w:val="24"/>
              </w:rPr>
              <w:t>erceel II Binnenwater</w:t>
            </w:r>
          </w:p>
        </w:tc>
      </w:tr>
      <w:tr w:rsidR="00BD41D0" w:rsidRPr="00177EC5" w:rsidTr="00E9781B">
        <w:trPr>
          <w:trHeight w:val="254"/>
        </w:trPr>
        <w:tc>
          <w:tcPr>
            <w:tcW w:w="936" w:type="dxa"/>
            <w:tcBorders>
              <w:top w:val="single" w:sz="12" w:space="0" w:color="auto"/>
              <w:left w:val="single" w:sz="12" w:space="0" w:color="auto"/>
              <w:bottom w:val="single" w:sz="12" w:space="0" w:color="auto"/>
              <w:right w:val="single" w:sz="2" w:space="0" w:color="auto"/>
            </w:tcBorders>
          </w:tcPr>
          <w:p w:rsidR="00BD41D0" w:rsidRPr="00177EC5" w:rsidRDefault="00BD41D0">
            <w:pPr>
              <w:autoSpaceDE w:val="0"/>
              <w:autoSpaceDN w:val="0"/>
              <w:adjustRightInd w:val="0"/>
              <w:rPr>
                <w:rFonts w:ascii="Verdana" w:hAnsi="Verdana" w:cs="Verdana"/>
                <w:b/>
                <w:bCs/>
                <w:color w:val="000000"/>
              </w:rPr>
            </w:pPr>
            <w:r w:rsidRPr="00177EC5">
              <w:rPr>
                <w:rFonts w:ascii="Verdana" w:hAnsi="Verdana" w:cs="Verdana"/>
                <w:b/>
                <w:bCs/>
                <w:color w:val="000000"/>
              </w:rPr>
              <w:t>Punten</w:t>
            </w:r>
          </w:p>
        </w:tc>
        <w:tc>
          <w:tcPr>
            <w:tcW w:w="6607" w:type="dxa"/>
            <w:tcBorders>
              <w:top w:val="single" w:sz="12" w:space="0" w:color="auto"/>
              <w:left w:val="single" w:sz="2" w:space="0" w:color="auto"/>
              <w:bottom w:val="single" w:sz="12" w:space="0" w:color="auto"/>
              <w:right w:val="single" w:sz="2" w:space="0" w:color="auto"/>
            </w:tcBorders>
          </w:tcPr>
          <w:p w:rsidR="00BD41D0" w:rsidRPr="00177EC5" w:rsidRDefault="00BD41D0">
            <w:pPr>
              <w:autoSpaceDE w:val="0"/>
              <w:autoSpaceDN w:val="0"/>
              <w:adjustRightInd w:val="0"/>
              <w:rPr>
                <w:rFonts w:ascii="Verdana" w:hAnsi="Verdana" w:cs="Verdana"/>
                <w:b/>
                <w:bCs/>
                <w:color w:val="000000"/>
              </w:rPr>
            </w:pPr>
            <w:r w:rsidRPr="00177EC5">
              <w:rPr>
                <w:rFonts w:ascii="Verdana" w:hAnsi="Verdana" w:cs="Verdana"/>
                <w:b/>
                <w:bCs/>
                <w:color w:val="000000"/>
              </w:rPr>
              <w:t>Doelstelling Aanbesteder</w:t>
            </w:r>
          </w:p>
        </w:tc>
        <w:tc>
          <w:tcPr>
            <w:tcW w:w="6385" w:type="dxa"/>
            <w:tcBorders>
              <w:top w:val="single" w:sz="12" w:space="0" w:color="auto"/>
              <w:left w:val="single" w:sz="2" w:space="0" w:color="auto"/>
              <w:bottom w:val="single" w:sz="12" w:space="0" w:color="auto"/>
              <w:right w:val="single" w:sz="2" w:space="0" w:color="auto"/>
            </w:tcBorders>
          </w:tcPr>
          <w:p w:rsidR="00BD41D0" w:rsidRPr="00177EC5" w:rsidRDefault="00BD41D0">
            <w:pPr>
              <w:autoSpaceDE w:val="0"/>
              <w:autoSpaceDN w:val="0"/>
              <w:adjustRightInd w:val="0"/>
              <w:rPr>
                <w:rFonts w:ascii="Verdana" w:hAnsi="Verdana" w:cs="Verdana"/>
                <w:b/>
                <w:bCs/>
                <w:color w:val="000000"/>
              </w:rPr>
            </w:pPr>
            <w:r w:rsidRPr="00177EC5">
              <w:rPr>
                <w:rFonts w:ascii="Verdana" w:hAnsi="Verdana" w:cs="Verdana"/>
                <w:b/>
                <w:bCs/>
                <w:color w:val="000000"/>
              </w:rPr>
              <w:t>Aspecten bij beoordeling</w:t>
            </w:r>
          </w:p>
        </w:tc>
        <w:tc>
          <w:tcPr>
            <w:tcW w:w="6520" w:type="dxa"/>
            <w:tcBorders>
              <w:top w:val="single" w:sz="12" w:space="0" w:color="auto"/>
              <w:left w:val="single" w:sz="2" w:space="0" w:color="auto"/>
              <w:bottom w:val="single" w:sz="12" w:space="0" w:color="auto"/>
              <w:right w:val="single" w:sz="12" w:space="0" w:color="auto"/>
            </w:tcBorders>
          </w:tcPr>
          <w:p w:rsidR="00BD41D0" w:rsidRPr="00177EC5" w:rsidRDefault="00BD41D0">
            <w:pPr>
              <w:autoSpaceDE w:val="0"/>
              <w:autoSpaceDN w:val="0"/>
              <w:adjustRightInd w:val="0"/>
              <w:rPr>
                <w:rFonts w:ascii="Verdana" w:hAnsi="Verdana" w:cs="Verdana"/>
                <w:b/>
                <w:bCs/>
                <w:color w:val="000000"/>
              </w:rPr>
            </w:pPr>
            <w:r w:rsidRPr="00177EC5">
              <w:rPr>
                <w:rFonts w:ascii="Verdana" w:hAnsi="Verdana" w:cs="Verdana"/>
                <w:b/>
                <w:bCs/>
                <w:color w:val="000000"/>
              </w:rPr>
              <w:t>Aanwijzingen voor de beschrijving van inschrijver</w:t>
            </w:r>
          </w:p>
        </w:tc>
      </w:tr>
      <w:tr w:rsidR="00E9781B" w:rsidRPr="00177EC5" w:rsidTr="00E9781B">
        <w:trPr>
          <w:trHeight w:val="288"/>
        </w:trPr>
        <w:tc>
          <w:tcPr>
            <w:tcW w:w="20448" w:type="dxa"/>
            <w:gridSpan w:val="4"/>
            <w:tcBorders>
              <w:top w:val="single" w:sz="12" w:space="0" w:color="auto"/>
              <w:left w:val="single" w:sz="12" w:space="0" w:color="auto"/>
              <w:bottom w:val="single" w:sz="12" w:space="0" w:color="auto"/>
              <w:right w:val="single" w:sz="12" w:space="0" w:color="auto"/>
            </w:tcBorders>
            <w:shd w:val="solid" w:color="C0C0C0" w:fill="auto"/>
          </w:tcPr>
          <w:p w:rsidR="00E9781B" w:rsidRDefault="00E9781B" w:rsidP="00E9781B">
            <w:pPr>
              <w:autoSpaceDE w:val="0"/>
              <w:autoSpaceDN w:val="0"/>
              <w:adjustRightInd w:val="0"/>
              <w:rPr>
                <w:rFonts w:ascii="Verdana" w:hAnsi="Verdana" w:cs="Verdana"/>
                <w:b/>
                <w:bCs/>
                <w:color w:val="000000"/>
                <w:sz w:val="20"/>
                <w:szCs w:val="20"/>
              </w:rPr>
            </w:pPr>
            <w:r w:rsidRPr="00177EC5">
              <w:rPr>
                <w:rFonts w:ascii="Verdana" w:hAnsi="Verdana" w:cs="Verdana"/>
                <w:b/>
                <w:bCs/>
                <w:color w:val="000000"/>
                <w:sz w:val="20"/>
                <w:szCs w:val="20"/>
              </w:rPr>
              <w:t>Technische kwaliteit</w:t>
            </w:r>
          </w:p>
          <w:p w:rsidR="00E9781B" w:rsidRPr="00177EC5" w:rsidRDefault="00E9781B" w:rsidP="00E9781B">
            <w:pPr>
              <w:autoSpaceDE w:val="0"/>
              <w:autoSpaceDN w:val="0"/>
              <w:adjustRightInd w:val="0"/>
              <w:rPr>
                <w:rFonts w:ascii="Verdana" w:hAnsi="Verdana" w:cs="Verdana"/>
                <w:b/>
                <w:bCs/>
                <w:color w:val="000000"/>
              </w:rPr>
            </w:pPr>
          </w:p>
        </w:tc>
      </w:tr>
      <w:tr w:rsidR="00834E33" w:rsidRPr="00177EC5" w:rsidTr="00E9781B">
        <w:trPr>
          <w:trHeight w:val="240"/>
        </w:trPr>
        <w:tc>
          <w:tcPr>
            <w:tcW w:w="936" w:type="dxa"/>
            <w:vMerge w:val="restart"/>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r w:rsidRPr="00177EC5">
              <w:rPr>
                <w:rFonts w:ascii="Verdana" w:hAnsi="Verdana" w:cs="Verdana"/>
                <w:b/>
                <w:bCs/>
                <w:color w:val="000000"/>
              </w:rPr>
              <w:t>5</w:t>
            </w:r>
          </w:p>
        </w:tc>
        <w:tc>
          <w:tcPr>
            <w:tcW w:w="19512" w:type="dxa"/>
            <w:gridSpan w:val="3"/>
            <w:tcBorders>
              <w:top w:val="single" w:sz="12" w:space="0" w:color="auto"/>
              <w:left w:val="single" w:sz="2" w:space="0" w:color="auto"/>
              <w:bottom w:val="single" w:sz="2" w:space="0" w:color="auto"/>
              <w:right w:val="single" w:sz="12" w:space="0" w:color="auto"/>
            </w:tcBorders>
          </w:tcPr>
          <w:p w:rsidR="00834E33" w:rsidRPr="00177EC5" w:rsidRDefault="00834E33" w:rsidP="00BB5CCB">
            <w:pPr>
              <w:autoSpaceDE w:val="0"/>
              <w:autoSpaceDN w:val="0"/>
              <w:adjustRightInd w:val="0"/>
              <w:rPr>
                <w:rFonts w:ascii="Verdana" w:hAnsi="Verdana" w:cs="Verdana"/>
                <w:b/>
                <w:bCs/>
                <w:color w:val="000000"/>
              </w:rPr>
            </w:pPr>
            <w:r w:rsidRPr="00177EC5">
              <w:rPr>
                <w:rFonts w:ascii="Verdana" w:hAnsi="Verdana" w:cs="Verdana"/>
                <w:b/>
                <w:bCs/>
                <w:color w:val="000000"/>
              </w:rPr>
              <w:t>Standaardisatie</w:t>
            </w:r>
          </w:p>
        </w:tc>
      </w:tr>
      <w:tr w:rsidR="00834E33" w:rsidRPr="00177EC5" w:rsidTr="00E9781B">
        <w:trPr>
          <w:trHeight w:val="1632"/>
        </w:trPr>
        <w:tc>
          <w:tcPr>
            <w:tcW w:w="936" w:type="dxa"/>
            <w:vMerge/>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p>
        </w:tc>
        <w:tc>
          <w:tcPr>
            <w:tcW w:w="6607"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De doelstelling is om de gevraagde diversiteit aan functionaliteiten van de systeemvarianten met zo min mogelijk verschillende typen systemen te kunnen bereiken. Hiermee kan met zo klein mogelijke (reserve)voorraden optimale beschikbaarheid bereikt worden, is onderlinge uitwisseling mogelijk en is benodigde kennis voor dagelijks gebruik beperkter.</w:t>
            </w:r>
          </w:p>
        </w:tc>
        <w:tc>
          <w:tcPr>
            <w:tcW w:w="6385" w:type="dxa"/>
            <w:tcBorders>
              <w:top w:val="single" w:sz="2" w:space="0" w:color="auto"/>
              <w:left w:val="single" w:sz="2" w:space="0" w:color="auto"/>
              <w:bottom w:val="single" w:sz="12" w:space="0" w:color="auto"/>
              <w:right w:val="single" w:sz="2" w:space="0" w:color="auto"/>
            </w:tcBorders>
          </w:tcPr>
          <w:p w:rsidR="00834E33" w:rsidRPr="00177EC5" w:rsidRDefault="00834E33" w:rsidP="00501FA8">
            <w:pPr>
              <w:autoSpaceDE w:val="0"/>
              <w:autoSpaceDN w:val="0"/>
              <w:adjustRightInd w:val="0"/>
              <w:rPr>
                <w:rFonts w:ascii="Verdana" w:hAnsi="Verdana" w:cs="Verdana"/>
                <w:color w:val="000000"/>
              </w:rPr>
            </w:pPr>
            <w:r w:rsidRPr="00177EC5">
              <w:rPr>
                <w:rFonts w:ascii="Verdana" w:hAnsi="Verdana" w:cs="Verdana"/>
                <w:color w:val="000000"/>
              </w:rPr>
              <w:t xml:space="preserve">Het aantal benodigde typen systemen of onderdelen (zowel de sondes als de </w:t>
            </w:r>
            <w:proofErr w:type="spellStart"/>
            <w:r w:rsidRPr="00177EC5">
              <w:rPr>
                <w:rFonts w:ascii="Verdana" w:hAnsi="Verdana" w:cs="Verdana"/>
                <w:color w:val="000000"/>
              </w:rPr>
              <w:t>probes</w:t>
            </w:r>
            <w:proofErr w:type="spellEnd"/>
            <w:r w:rsidRPr="00177EC5">
              <w:rPr>
                <w:rFonts w:ascii="Verdana" w:hAnsi="Verdana" w:cs="Verdana"/>
                <w:color w:val="000000"/>
              </w:rPr>
              <w:t xml:space="preserve">) voor gebruik in de volgende clusters die geschikt zijn voor het functioneren van elk van de systeemvarianten C, D, E, F en G. </w:t>
            </w:r>
            <w:r w:rsidR="00501FA8">
              <w:rPr>
                <w:rFonts w:ascii="Verdana" w:hAnsi="Verdana" w:cs="Verdana"/>
                <w:color w:val="000000"/>
              </w:rPr>
              <w:t>En m</w:t>
            </w:r>
            <w:r w:rsidRPr="00177EC5">
              <w:rPr>
                <w:rFonts w:ascii="Verdana" w:hAnsi="Verdana" w:cs="Verdana"/>
                <w:color w:val="000000"/>
              </w:rPr>
              <w:t>ogelijk aanvullende optimalisatie met uitbreiding naar overige systeemvarianten.</w:t>
            </w:r>
          </w:p>
        </w:tc>
        <w:tc>
          <w:tcPr>
            <w:tcW w:w="6520" w:type="dxa"/>
            <w:tcBorders>
              <w:top w:val="single" w:sz="2" w:space="0" w:color="auto"/>
              <w:left w:val="single" w:sz="2" w:space="0" w:color="auto"/>
              <w:bottom w:val="single" w:sz="12" w:space="0" w:color="auto"/>
              <w:right w:val="single" w:sz="1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Geef een duidelijke en passende beschrijving van de mate waarin de aangeboden typen systemen of onderdelen voor de verschillende systeemvarianten inzetbaar zijn. Geef hierbij (indien van toepassing) aan welke aanpassingen er nodig zijn om typen systemen of onderdelen toepasbaar te maken voor andere systeemvarianten. </w:t>
            </w:r>
          </w:p>
          <w:p w:rsidR="00834E33" w:rsidRPr="00177EC5" w:rsidRDefault="00834E33">
            <w:pPr>
              <w:autoSpaceDE w:val="0"/>
              <w:autoSpaceDN w:val="0"/>
              <w:adjustRightInd w:val="0"/>
              <w:rPr>
                <w:rFonts w:ascii="Verdana" w:hAnsi="Verdana" w:cs="Verdana"/>
                <w:color w:val="000000"/>
              </w:rPr>
            </w:pPr>
          </w:p>
          <w:p w:rsidR="00834E33" w:rsidRPr="00177EC5" w:rsidRDefault="00834E33" w:rsidP="007C5D6B">
            <w:pPr>
              <w:autoSpaceDE w:val="0"/>
              <w:autoSpaceDN w:val="0"/>
              <w:adjustRightInd w:val="0"/>
              <w:rPr>
                <w:rFonts w:ascii="Verdana" w:hAnsi="Verdana" w:cs="Verdana"/>
                <w:color w:val="000000"/>
              </w:rPr>
            </w:pPr>
            <w:r w:rsidRPr="00177EC5">
              <w:rPr>
                <w:rFonts w:ascii="Verdana" w:hAnsi="Verdana" w:cs="Verdana"/>
                <w:color w:val="000000"/>
              </w:rPr>
              <w:t>Maximaal één A4</w:t>
            </w:r>
            <w:r w:rsidR="007C5D6B">
              <w:rPr>
                <w:rFonts w:ascii="Verdana" w:eastAsia="Times New Roman" w:hAnsi="Verdana" w:cs="Times New Roman"/>
                <w:lang w:eastAsia="nl-NL"/>
              </w:rPr>
              <w:t xml:space="preserve">, </w:t>
            </w:r>
            <w:r w:rsidR="007C5D6B">
              <w:t xml:space="preserve">lettertype </w:t>
            </w:r>
            <w:proofErr w:type="spellStart"/>
            <w:r w:rsidR="007C5D6B">
              <w:t>Verdana</w:t>
            </w:r>
            <w:proofErr w:type="spellEnd"/>
            <w:r w:rsidR="007C5D6B">
              <w:t>, standaard 9.</w:t>
            </w:r>
          </w:p>
        </w:tc>
      </w:tr>
      <w:tr w:rsidR="00834E33" w:rsidRPr="00177EC5" w:rsidTr="00E9781B">
        <w:trPr>
          <w:trHeight w:val="254"/>
        </w:trPr>
        <w:tc>
          <w:tcPr>
            <w:tcW w:w="936" w:type="dxa"/>
            <w:vMerge w:val="restart"/>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r w:rsidRPr="00177EC5">
              <w:rPr>
                <w:rFonts w:ascii="Verdana" w:hAnsi="Verdana" w:cs="Verdana"/>
                <w:b/>
                <w:bCs/>
                <w:color w:val="000000"/>
              </w:rPr>
              <w:t>5</w:t>
            </w:r>
          </w:p>
        </w:tc>
        <w:tc>
          <w:tcPr>
            <w:tcW w:w="19512" w:type="dxa"/>
            <w:gridSpan w:val="3"/>
            <w:tcBorders>
              <w:top w:val="single" w:sz="12" w:space="0" w:color="auto"/>
              <w:left w:val="single" w:sz="2" w:space="0" w:color="auto"/>
              <w:bottom w:val="single" w:sz="2" w:space="0" w:color="auto"/>
              <w:right w:val="single" w:sz="12" w:space="0" w:color="auto"/>
            </w:tcBorders>
          </w:tcPr>
          <w:p w:rsidR="00834E33" w:rsidRPr="00177EC5" w:rsidRDefault="00834E33" w:rsidP="00834E33">
            <w:pPr>
              <w:autoSpaceDE w:val="0"/>
              <w:autoSpaceDN w:val="0"/>
              <w:adjustRightInd w:val="0"/>
              <w:rPr>
                <w:rFonts w:ascii="Verdana" w:hAnsi="Verdana" w:cs="Verdana"/>
                <w:b/>
                <w:bCs/>
                <w:color w:val="000000"/>
              </w:rPr>
            </w:pPr>
            <w:r w:rsidRPr="00177EC5">
              <w:rPr>
                <w:rFonts w:ascii="Verdana" w:hAnsi="Verdana" w:cs="Verdana"/>
                <w:b/>
                <w:bCs/>
                <w:color w:val="000000"/>
              </w:rPr>
              <w:t>Flexibiliteit en toekomstvastheid</w:t>
            </w:r>
          </w:p>
        </w:tc>
      </w:tr>
      <w:tr w:rsidR="00834E33" w:rsidRPr="00177EC5" w:rsidTr="00E9781B">
        <w:trPr>
          <w:trHeight w:val="2478"/>
        </w:trPr>
        <w:tc>
          <w:tcPr>
            <w:tcW w:w="936" w:type="dxa"/>
            <w:vMerge/>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p>
        </w:tc>
        <w:tc>
          <w:tcPr>
            <w:tcW w:w="6607"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De doelstelling is om een flexibel inzetbare verzameling aan systemen en onderdelen te hebben dat wordt bereikt wanneer er met (combinaties van) de aangeboden types toegevoegde mogelijkheden zijn buiten de eisen aan de gevraagde systeemvarianten. Tevens beoogt Aanbesteder om met de aangeboden systemen maximaal toekomst vast te zijn voor de implementatie van nieuwe ontwikkelingen, bijvoorbeeld naar aanleiding van een veranderende meetbehoefte, in de vorm van integratie met externe meetsystemen of toekomstig gebruik van nieuwe technische innovaties.</w:t>
            </w:r>
          </w:p>
        </w:tc>
        <w:tc>
          <w:tcPr>
            <w:tcW w:w="6385"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1. Mate van flexibele inzet van de voor de vereiste systeemvarianten aangeboden systemen, waardoor met (bijvoorbeeld nieuwe combinaties van) de door Rijkswaterstaat aangeschafte middelen extra mogelijkheden ontstaan.</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2. Huidig aanbod van andere door Inschrijver leverbare relevante functies, eigen onderdelen en </w:t>
            </w:r>
            <w:proofErr w:type="spellStart"/>
            <w:r w:rsidRPr="00177EC5">
              <w:rPr>
                <w:rFonts w:ascii="Verdana" w:hAnsi="Verdana" w:cs="Verdana"/>
                <w:color w:val="000000"/>
              </w:rPr>
              <w:t>third</w:t>
            </w:r>
            <w:proofErr w:type="spellEnd"/>
            <w:r w:rsidRPr="00177EC5">
              <w:rPr>
                <w:rFonts w:ascii="Verdana" w:hAnsi="Verdana" w:cs="Verdana"/>
                <w:color w:val="000000"/>
              </w:rPr>
              <w:t xml:space="preserve"> party onderdelen.</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3. Mate waarin de aangeboden systeemtypes voorbereid zijn voor inpassing of aansluiting van toekomstige aanvullende functionaliteiten en innovaties (ook van </w:t>
            </w:r>
            <w:proofErr w:type="spellStart"/>
            <w:r w:rsidRPr="00177EC5">
              <w:rPr>
                <w:rFonts w:ascii="Verdana" w:hAnsi="Verdana" w:cs="Verdana"/>
                <w:color w:val="000000"/>
              </w:rPr>
              <w:t>third</w:t>
            </w:r>
            <w:proofErr w:type="spellEnd"/>
            <w:r w:rsidRPr="00177EC5">
              <w:rPr>
                <w:rFonts w:ascii="Verdana" w:hAnsi="Verdana" w:cs="Verdana"/>
                <w:color w:val="000000"/>
              </w:rPr>
              <w:t xml:space="preserve"> party leveranciers).</w:t>
            </w:r>
          </w:p>
        </w:tc>
        <w:tc>
          <w:tcPr>
            <w:tcW w:w="6520" w:type="dxa"/>
            <w:tcBorders>
              <w:top w:val="single" w:sz="2" w:space="0" w:color="auto"/>
              <w:left w:val="single" w:sz="2" w:space="0" w:color="auto"/>
              <w:bottom w:val="single" w:sz="12" w:space="0" w:color="auto"/>
              <w:right w:val="single" w:sz="1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Geef een duidelijke en passende beschrijving van elke toegevoegde functionele eigenschap, op welke systeemvarianten dit van toepassing is en welke meerwaarde deze aanvullende functionaliteit bijdraagt aan de gestelde doelstelling. Geef, indien van toepassing, aan welk relevant aanbod aanvullend leverbaar is. Geef voor aansluit- of inpassingsmogelijkheden aan op welke manier deze geïmplementeerd worden en maak aannemelijk welke meerwaarde dit toekomstig oplevert. </w:t>
            </w:r>
          </w:p>
          <w:p w:rsidR="00834E33" w:rsidRPr="00177EC5" w:rsidRDefault="00834E33">
            <w:pPr>
              <w:autoSpaceDE w:val="0"/>
              <w:autoSpaceDN w:val="0"/>
              <w:adjustRightInd w:val="0"/>
              <w:rPr>
                <w:rFonts w:ascii="Verdana" w:hAnsi="Verdana" w:cs="Verdana"/>
                <w:color w:val="000000"/>
              </w:rPr>
            </w:pPr>
          </w:p>
          <w:p w:rsidR="00834E33" w:rsidRPr="00177EC5" w:rsidRDefault="00834E33" w:rsidP="007C5D6B">
            <w:pPr>
              <w:autoSpaceDE w:val="0"/>
              <w:autoSpaceDN w:val="0"/>
              <w:adjustRightInd w:val="0"/>
              <w:rPr>
                <w:rFonts w:ascii="Verdana" w:hAnsi="Verdana" w:cs="Verdana"/>
                <w:color w:val="000000"/>
              </w:rPr>
            </w:pPr>
            <w:r w:rsidRPr="00177EC5">
              <w:rPr>
                <w:rFonts w:ascii="Verdana" w:hAnsi="Verdana" w:cs="Verdana"/>
                <w:color w:val="000000"/>
              </w:rPr>
              <w:t>Maximaal één A4</w:t>
            </w:r>
            <w:r w:rsidR="007C5D6B">
              <w:rPr>
                <w:rFonts w:ascii="Verdana" w:eastAsia="Times New Roman" w:hAnsi="Verdana" w:cs="Times New Roman"/>
                <w:lang w:eastAsia="nl-NL"/>
              </w:rPr>
              <w:t xml:space="preserve">, </w:t>
            </w:r>
            <w:r w:rsidR="007C5D6B">
              <w:t xml:space="preserve">lettertype </w:t>
            </w:r>
            <w:proofErr w:type="spellStart"/>
            <w:r w:rsidR="007C5D6B">
              <w:t>Verdana</w:t>
            </w:r>
            <w:proofErr w:type="spellEnd"/>
            <w:r w:rsidR="007C5D6B">
              <w:t>, standaard 9.</w:t>
            </w:r>
          </w:p>
        </w:tc>
      </w:tr>
      <w:tr w:rsidR="00834E33" w:rsidRPr="00177EC5" w:rsidTr="00E9781B">
        <w:trPr>
          <w:trHeight w:val="240"/>
        </w:trPr>
        <w:tc>
          <w:tcPr>
            <w:tcW w:w="936" w:type="dxa"/>
            <w:vMerge w:val="restart"/>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r w:rsidRPr="00177EC5">
              <w:rPr>
                <w:rFonts w:ascii="Verdana" w:hAnsi="Verdana" w:cs="Verdana"/>
                <w:b/>
                <w:bCs/>
                <w:color w:val="000000"/>
              </w:rPr>
              <w:t>10</w:t>
            </w:r>
          </w:p>
        </w:tc>
        <w:tc>
          <w:tcPr>
            <w:tcW w:w="19512" w:type="dxa"/>
            <w:gridSpan w:val="3"/>
            <w:tcBorders>
              <w:top w:val="single" w:sz="12" w:space="0" w:color="auto"/>
              <w:left w:val="single" w:sz="2" w:space="0" w:color="auto"/>
              <w:bottom w:val="single" w:sz="2" w:space="0" w:color="auto"/>
              <w:right w:val="single" w:sz="12" w:space="0" w:color="auto"/>
            </w:tcBorders>
          </w:tcPr>
          <w:p w:rsidR="00834E33" w:rsidRPr="00177EC5" w:rsidRDefault="00834E33" w:rsidP="00834E33">
            <w:pPr>
              <w:autoSpaceDE w:val="0"/>
              <w:autoSpaceDN w:val="0"/>
              <w:adjustRightInd w:val="0"/>
              <w:rPr>
                <w:rFonts w:ascii="Verdana" w:hAnsi="Verdana" w:cs="Verdana"/>
                <w:b/>
                <w:bCs/>
                <w:color w:val="000000"/>
              </w:rPr>
            </w:pPr>
            <w:r w:rsidRPr="00177EC5">
              <w:rPr>
                <w:rFonts w:ascii="Verdana" w:hAnsi="Verdana" w:cs="Verdana"/>
                <w:b/>
                <w:bCs/>
                <w:color w:val="000000"/>
              </w:rPr>
              <w:t>Gebruiksgeschiktheid</w:t>
            </w:r>
          </w:p>
        </w:tc>
      </w:tr>
      <w:tr w:rsidR="00834E33" w:rsidRPr="00177EC5" w:rsidTr="00E9781B">
        <w:trPr>
          <w:trHeight w:val="6686"/>
        </w:trPr>
        <w:tc>
          <w:tcPr>
            <w:tcW w:w="936" w:type="dxa"/>
            <w:vMerge/>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p>
        </w:tc>
        <w:tc>
          <w:tcPr>
            <w:tcW w:w="6607"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De doelstelling is om de productiviteit van het gebruik van de aangeboden systemen te vergroten. Dit kan door het minimaliseren van de benodigde meetinspanning van de gebruiker, het verbeteren van de datakwaliteit, of het bieden van aanvullende technische functionaliteiten.</w:t>
            </w:r>
          </w:p>
          <w:p w:rsidR="00834E33" w:rsidRPr="00177EC5" w:rsidRDefault="00834E33">
            <w:pPr>
              <w:autoSpaceDE w:val="0"/>
              <w:autoSpaceDN w:val="0"/>
              <w:adjustRightInd w:val="0"/>
              <w:rPr>
                <w:rFonts w:ascii="Verdana" w:hAnsi="Verdana" w:cs="Verdana"/>
                <w:color w:val="000000"/>
              </w:rPr>
            </w:pPr>
          </w:p>
        </w:tc>
        <w:tc>
          <w:tcPr>
            <w:tcW w:w="6385"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1. Mate van betere meetnauwkeurigheden, te weten: </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De nauwkeurigheid van parameter zuurgraad is onder of gelijk aan 0,1 pH bij beide systeemvarianten C en D.</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De nauwkeurigheid van parameter troebelheid is onder of gelijk aan 3% van de meetwaarde in het bereik tot 1000 NTU bij beide systeemvarianten C en D.</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2. Mate van betere responstijden, te weten:</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De responstijd van de parameters zuurgraad en opgelost zuurstof zijn beiden kleiner of gelijk aan 30 seconde.</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De responsetijd van parameter geleidbaarheid is kleiner of gelijk aan 1 seconde.</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3. Gewicht van systeemvariant G. Een minder zwaar systeem bevordert de algehele hanteerbaarheid en handmatig meten tot grote diepte vanaf een klein vaartuig.</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4. Mate van te verwachten betrouwbaarheid en robuustheid door:</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Het aandeel van COTS-producten binnen de aangeboden systemen en onderdelen.</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Bijdragen aan een betrouwbare lange levensduur (zoals materiaalsoort, constructieve uitvoering, hoeveelheid te vervangen/verbruiken onderdelen).</w:t>
            </w:r>
          </w:p>
          <w:p w:rsidR="00834E33" w:rsidRPr="00177EC5" w:rsidRDefault="00834E33">
            <w:pPr>
              <w:autoSpaceDE w:val="0"/>
              <w:autoSpaceDN w:val="0"/>
              <w:adjustRightInd w:val="0"/>
              <w:rPr>
                <w:rFonts w:ascii="Verdana" w:hAnsi="Verdana" w:cs="Verdana"/>
                <w:color w:val="000000"/>
              </w:rPr>
            </w:pPr>
          </w:p>
          <w:p w:rsidR="00834E33" w:rsidRPr="00177EC5" w:rsidRDefault="00834E33" w:rsidP="00BB5CCB">
            <w:pPr>
              <w:autoSpaceDE w:val="0"/>
              <w:autoSpaceDN w:val="0"/>
              <w:adjustRightInd w:val="0"/>
              <w:rPr>
                <w:rFonts w:ascii="Verdana" w:hAnsi="Verdana" w:cs="Verdana"/>
                <w:color w:val="000000"/>
              </w:rPr>
            </w:pPr>
            <w:r w:rsidRPr="00177EC5">
              <w:rPr>
                <w:rFonts w:ascii="Verdana" w:hAnsi="Verdana" w:cs="Verdana"/>
                <w:color w:val="000000"/>
              </w:rPr>
              <w:t>5. Inzetbaarheid voor systeemvariant G doordat alle gevraagde parameters inclusief blauwalg tegelijk inzetbaar zijn op 1 sonde en aanvullend geboden bedieningsfunctionaliteiten (zoals het uploaden van configuratiefiles, intuïtieve gebruikersinterface of draadloos uitlezen).</w:t>
            </w:r>
          </w:p>
        </w:tc>
        <w:tc>
          <w:tcPr>
            <w:tcW w:w="6520" w:type="dxa"/>
            <w:tcBorders>
              <w:top w:val="single" w:sz="2" w:space="0" w:color="auto"/>
              <w:left w:val="single" w:sz="2" w:space="0" w:color="auto"/>
              <w:bottom w:val="single" w:sz="12" w:space="0" w:color="auto"/>
              <w:right w:val="single" w:sz="1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Geef een duidelijke en passende beschrijving van welke eigenschappen de productiviteit vergroten, op welke systeemvariant(en) dit van toepassing is en de onderbouwing hoe deze eigenschap van toegevoegde waarde is voor de doelstelling. </w:t>
            </w:r>
          </w:p>
          <w:p w:rsidR="00834E33" w:rsidRPr="00177EC5" w:rsidRDefault="00834E33">
            <w:pPr>
              <w:autoSpaceDE w:val="0"/>
              <w:autoSpaceDN w:val="0"/>
              <w:adjustRightInd w:val="0"/>
              <w:rPr>
                <w:rFonts w:ascii="Verdana" w:hAnsi="Verdana" w:cs="Verdana"/>
                <w:color w:val="000000"/>
              </w:rPr>
            </w:pPr>
          </w:p>
          <w:p w:rsidR="00834E33" w:rsidRPr="00177EC5" w:rsidRDefault="00834E33" w:rsidP="007C5D6B">
            <w:pPr>
              <w:autoSpaceDE w:val="0"/>
              <w:autoSpaceDN w:val="0"/>
              <w:adjustRightInd w:val="0"/>
              <w:rPr>
                <w:rFonts w:ascii="Verdana" w:hAnsi="Verdana" w:cs="Verdana"/>
                <w:color w:val="000000"/>
              </w:rPr>
            </w:pPr>
            <w:r w:rsidRPr="00177EC5">
              <w:rPr>
                <w:rFonts w:ascii="Verdana" w:hAnsi="Verdana" w:cs="Verdana"/>
                <w:color w:val="000000"/>
              </w:rPr>
              <w:t>Maximaal één A4</w:t>
            </w:r>
            <w:r w:rsidR="007C5D6B">
              <w:rPr>
                <w:rFonts w:ascii="Verdana" w:eastAsia="Times New Roman" w:hAnsi="Verdana" w:cs="Times New Roman"/>
                <w:lang w:eastAsia="nl-NL"/>
              </w:rPr>
              <w:t xml:space="preserve">, </w:t>
            </w:r>
            <w:r w:rsidR="007C5D6B">
              <w:t xml:space="preserve">lettertype </w:t>
            </w:r>
            <w:proofErr w:type="spellStart"/>
            <w:r w:rsidR="007C5D6B">
              <w:t>Verdana</w:t>
            </w:r>
            <w:proofErr w:type="spellEnd"/>
            <w:r w:rsidR="007C5D6B">
              <w:t>, standaard 9.</w:t>
            </w:r>
          </w:p>
        </w:tc>
      </w:tr>
      <w:tr w:rsidR="00BD41D0" w:rsidRPr="00177EC5" w:rsidTr="00E9781B">
        <w:trPr>
          <w:trHeight w:val="288"/>
        </w:trPr>
        <w:tc>
          <w:tcPr>
            <w:tcW w:w="7543" w:type="dxa"/>
            <w:gridSpan w:val="2"/>
            <w:tcBorders>
              <w:top w:val="single" w:sz="12" w:space="0" w:color="auto"/>
              <w:left w:val="single" w:sz="12" w:space="0" w:color="auto"/>
              <w:bottom w:val="single" w:sz="12" w:space="0" w:color="auto"/>
            </w:tcBorders>
            <w:shd w:val="solid" w:color="C0C0C0" w:fill="auto"/>
          </w:tcPr>
          <w:p w:rsidR="00BD41D0" w:rsidRDefault="00BD41D0">
            <w:pPr>
              <w:autoSpaceDE w:val="0"/>
              <w:autoSpaceDN w:val="0"/>
              <w:adjustRightInd w:val="0"/>
              <w:rPr>
                <w:rFonts w:ascii="Verdana" w:hAnsi="Verdana" w:cs="Verdana"/>
                <w:b/>
                <w:bCs/>
                <w:color w:val="000000"/>
                <w:sz w:val="20"/>
                <w:szCs w:val="20"/>
              </w:rPr>
            </w:pPr>
            <w:r w:rsidRPr="00177EC5">
              <w:rPr>
                <w:rFonts w:ascii="Verdana" w:hAnsi="Verdana" w:cs="Verdana"/>
                <w:b/>
                <w:bCs/>
                <w:color w:val="000000"/>
                <w:sz w:val="20"/>
                <w:szCs w:val="20"/>
              </w:rPr>
              <w:lastRenderedPageBreak/>
              <w:t>Kwaliteit Dienstverlening</w:t>
            </w:r>
          </w:p>
          <w:p w:rsidR="00E9781B" w:rsidRPr="00177EC5" w:rsidRDefault="00E9781B">
            <w:pPr>
              <w:autoSpaceDE w:val="0"/>
              <w:autoSpaceDN w:val="0"/>
              <w:adjustRightInd w:val="0"/>
              <w:rPr>
                <w:rFonts w:ascii="Verdana" w:hAnsi="Verdana" w:cs="Verdana"/>
                <w:b/>
                <w:bCs/>
                <w:color w:val="000000"/>
                <w:sz w:val="20"/>
                <w:szCs w:val="20"/>
              </w:rPr>
            </w:pPr>
          </w:p>
        </w:tc>
        <w:tc>
          <w:tcPr>
            <w:tcW w:w="6385" w:type="dxa"/>
            <w:tcBorders>
              <w:top w:val="single" w:sz="12" w:space="0" w:color="auto"/>
              <w:bottom w:val="single" w:sz="12" w:space="0" w:color="auto"/>
            </w:tcBorders>
            <w:shd w:val="solid" w:color="C0C0C0" w:fill="auto"/>
          </w:tcPr>
          <w:p w:rsidR="00BD41D0" w:rsidRPr="00177EC5" w:rsidRDefault="00BD41D0">
            <w:pPr>
              <w:autoSpaceDE w:val="0"/>
              <w:autoSpaceDN w:val="0"/>
              <w:adjustRightInd w:val="0"/>
              <w:jc w:val="right"/>
              <w:rPr>
                <w:rFonts w:ascii="Verdana" w:hAnsi="Verdana" w:cs="Verdana"/>
                <w:b/>
                <w:bCs/>
                <w:color w:val="000000"/>
              </w:rPr>
            </w:pPr>
          </w:p>
        </w:tc>
        <w:tc>
          <w:tcPr>
            <w:tcW w:w="6520" w:type="dxa"/>
            <w:tcBorders>
              <w:top w:val="single" w:sz="12" w:space="0" w:color="auto"/>
              <w:bottom w:val="single" w:sz="12" w:space="0" w:color="auto"/>
              <w:right w:val="single" w:sz="12" w:space="0" w:color="auto"/>
            </w:tcBorders>
            <w:shd w:val="solid" w:color="C0C0C0" w:fill="auto"/>
          </w:tcPr>
          <w:p w:rsidR="00BD41D0" w:rsidRPr="00177EC5" w:rsidRDefault="00BD41D0">
            <w:pPr>
              <w:autoSpaceDE w:val="0"/>
              <w:autoSpaceDN w:val="0"/>
              <w:adjustRightInd w:val="0"/>
              <w:jc w:val="right"/>
              <w:rPr>
                <w:rFonts w:ascii="Verdana" w:hAnsi="Verdana" w:cs="Verdana"/>
                <w:b/>
                <w:bCs/>
                <w:color w:val="000000"/>
              </w:rPr>
            </w:pPr>
          </w:p>
        </w:tc>
      </w:tr>
      <w:tr w:rsidR="00834E33" w:rsidRPr="00177EC5" w:rsidTr="00E9781B">
        <w:trPr>
          <w:trHeight w:val="240"/>
        </w:trPr>
        <w:tc>
          <w:tcPr>
            <w:tcW w:w="936" w:type="dxa"/>
            <w:vMerge w:val="restart"/>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r w:rsidRPr="00177EC5">
              <w:rPr>
                <w:rFonts w:ascii="Verdana" w:hAnsi="Verdana" w:cs="Verdana"/>
                <w:b/>
                <w:bCs/>
                <w:color w:val="000000"/>
              </w:rPr>
              <w:t>25</w:t>
            </w:r>
          </w:p>
        </w:tc>
        <w:tc>
          <w:tcPr>
            <w:tcW w:w="19512" w:type="dxa"/>
            <w:gridSpan w:val="3"/>
            <w:tcBorders>
              <w:top w:val="single" w:sz="12" w:space="0" w:color="auto"/>
              <w:left w:val="single" w:sz="2" w:space="0" w:color="auto"/>
              <w:bottom w:val="single" w:sz="2" w:space="0" w:color="auto"/>
              <w:right w:val="single" w:sz="12" w:space="0" w:color="auto"/>
            </w:tcBorders>
          </w:tcPr>
          <w:p w:rsidR="00834E33" w:rsidRPr="00177EC5" w:rsidRDefault="00834E33" w:rsidP="00834E33">
            <w:pPr>
              <w:autoSpaceDE w:val="0"/>
              <w:autoSpaceDN w:val="0"/>
              <w:adjustRightInd w:val="0"/>
              <w:rPr>
                <w:rFonts w:ascii="Verdana" w:hAnsi="Verdana" w:cs="Verdana"/>
                <w:b/>
                <w:bCs/>
                <w:color w:val="000000"/>
              </w:rPr>
            </w:pPr>
            <w:r w:rsidRPr="00177EC5">
              <w:rPr>
                <w:rFonts w:ascii="Verdana" w:hAnsi="Verdana" w:cs="Verdana"/>
                <w:b/>
                <w:bCs/>
                <w:color w:val="000000"/>
              </w:rPr>
              <w:t>Procesbeschrijving en kwaliteitsborging van activabeheer en gebruikersloket</w:t>
            </w:r>
          </w:p>
        </w:tc>
      </w:tr>
      <w:tr w:rsidR="00834E33" w:rsidRPr="00177EC5" w:rsidTr="00E9781B">
        <w:trPr>
          <w:trHeight w:val="3408"/>
        </w:trPr>
        <w:tc>
          <w:tcPr>
            <w:tcW w:w="936" w:type="dxa"/>
            <w:vMerge/>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p>
        </w:tc>
        <w:tc>
          <w:tcPr>
            <w:tcW w:w="6607"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De doelstelling is een maximaal vertrouwen van Aanbesteder in het kunnen overdragen van de verantwoordelijkheid voor het activabeheer en gebruikersloket aan de Inschrijver. Dit betreft een aanpak door Inschrijver waaruit blijkt dat Inschrijver de verantwoordelijkheid en het belang van de dienstverlening heeft begrepen, hier op een betrouwbare manier invulling aan geeft en de kwaliteit hiervan bewaakt en borgt. Hieruit blijkt of aannemelijk is dat de gevraagde prestatie continu actueel is en op minimaal het gevraagde niveau geleverd wordt. De Aanbesteder beoogt het contract gedurende de looptijd te beheersen door te kunnen vertrouwen op het kwaliteitssysteem van de Opdrachtnemer.</w:t>
            </w:r>
          </w:p>
          <w:p w:rsidR="00834E33" w:rsidRPr="00177EC5" w:rsidRDefault="00834E33">
            <w:pPr>
              <w:autoSpaceDE w:val="0"/>
              <w:autoSpaceDN w:val="0"/>
              <w:adjustRightInd w:val="0"/>
              <w:rPr>
                <w:rFonts w:ascii="Verdana" w:hAnsi="Verdana" w:cs="Verdana"/>
                <w:color w:val="000000"/>
              </w:rPr>
            </w:pPr>
          </w:p>
        </w:tc>
        <w:tc>
          <w:tcPr>
            <w:tcW w:w="6385"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1. Doeltreffendheid, volledigheid en betrouwbaarheid van de ingerichte processen en organisatie om het procesresultaat te bereiken.</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2. Betrouwbaarheid van de kwaliteitsborging van de eigen processen en organisatie.</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3. De mate waarin ondersteunende middelen of software bijdragen aan de betrouwbaarheid van de processen en de eigen kwaliteitsborging faciliteren.</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4. De wijze van handelen bij afwijkingen. Het betreft de wijze en mate van identificeren van afwijkingen, het ingrijpen en het communiceren naar Opdrachtgever hierover.</w:t>
            </w:r>
          </w:p>
        </w:tc>
        <w:tc>
          <w:tcPr>
            <w:tcW w:w="6520" w:type="dxa"/>
            <w:tcBorders>
              <w:top w:val="single" w:sz="2" w:space="0" w:color="auto"/>
              <w:left w:val="single" w:sz="2" w:space="0" w:color="auto"/>
              <w:bottom w:val="single" w:sz="12" w:space="0" w:color="auto"/>
              <w:right w:val="single" w:sz="1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Geef een duidelijke en passende beschrijving van de activiteiten en op welke wijze deze worden ingericht om gedurende de contractperiode tot de beoogde maximale betrouwbaarheid van de prestatie te komen. Hierbij dienen tenminste de afzonderlijke diensten onder Activabeheer en Gebruikersloket te worden beschreven. Geef hierbij aan: </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De concrete organisatorische maatregelen waarmee de gegadigde het proces inricht (bijvoorbeeld de inrichting van de organisatie, taakverdeling, processen of gebruikt systeem/software)</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Hoe door middel van kwaliteitsborging de kwaliteit van het activabeheer en het gebruikersloket wordt gegarandeerd, bewaakt, verbeterd en aangetoond.</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Op welke wijze de beschreven aanpak leidt tot meerwaarde in de genoemde doelstellingen van de Aanbesteder.</w:t>
            </w:r>
          </w:p>
          <w:p w:rsidR="00834E33" w:rsidRPr="00177EC5" w:rsidRDefault="00834E33">
            <w:pPr>
              <w:autoSpaceDE w:val="0"/>
              <w:autoSpaceDN w:val="0"/>
              <w:adjustRightInd w:val="0"/>
              <w:rPr>
                <w:rFonts w:ascii="Verdana" w:hAnsi="Verdana" w:cs="Verdana"/>
                <w:color w:val="000000"/>
              </w:rPr>
            </w:pPr>
          </w:p>
          <w:p w:rsidR="00834E33" w:rsidRPr="00177EC5" w:rsidRDefault="00834E33" w:rsidP="007C5D6B">
            <w:pPr>
              <w:autoSpaceDE w:val="0"/>
              <w:autoSpaceDN w:val="0"/>
              <w:adjustRightInd w:val="0"/>
              <w:rPr>
                <w:rFonts w:ascii="Verdana" w:hAnsi="Verdana" w:cs="Verdana"/>
                <w:color w:val="000000"/>
              </w:rPr>
            </w:pPr>
            <w:r w:rsidRPr="00177EC5">
              <w:rPr>
                <w:rFonts w:ascii="Verdana" w:hAnsi="Verdana" w:cs="Verdana"/>
                <w:color w:val="000000"/>
              </w:rPr>
              <w:t>Maximaal vijf A4</w:t>
            </w:r>
            <w:r w:rsidR="007C5D6B">
              <w:rPr>
                <w:rFonts w:ascii="Verdana" w:eastAsia="Times New Roman" w:hAnsi="Verdana" w:cs="Times New Roman"/>
                <w:lang w:eastAsia="nl-NL"/>
              </w:rPr>
              <w:t xml:space="preserve">, </w:t>
            </w:r>
            <w:r w:rsidR="007C5D6B">
              <w:t xml:space="preserve">lettertype </w:t>
            </w:r>
            <w:proofErr w:type="spellStart"/>
            <w:r w:rsidR="007C5D6B">
              <w:t>Verdana</w:t>
            </w:r>
            <w:proofErr w:type="spellEnd"/>
            <w:r w:rsidR="007C5D6B">
              <w:t>, standaard 9.</w:t>
            </w:r>
          </w:p>
        </w:tc>
      </w:tr>
      <w:tr w:rsidR="00834E33" w:rsidRPr="00177EC5" w:rsidTr="00E9781B">
        <w:trPr>
          <w:trHeight w:val="240"/>
        </w:trPr>
        <w:tc>
          <w:tcPr>
            <w:tcW w:w="936" w:type="dxa"/>
            <w:vMerge w:val="restart"/>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r w:rsidRPr="00177EC5">
              <w:rPr>
                <w:rFonts w:ascii="Verdana" w:hAnsi="Verdana" w:cs="Verdana"/>
                <w:b/>
                <w:bCs/>
                <w:color w:val="000000"/>
              </w:rPr>
              <w:t>5</w:t>
            </w:r>
          </w:p>
        </w:tc>
        <w:tc>
          <w:tcPr>
            <w:tcW w:w="19512" w:type="dxa"/>
            <w:gridSpan w:val="3"/>
            <w:tcBorders>
              <w:top w:val="single" w:sz="12" w:space="0" w:color="auto"/>
              <w:left w:val="single" w:sz="2" w:space="0" w:color="auto"/>
              <w:bottom w:val="single" w:sz="2" w:space="0" w:color="auto"/>
              <w:right w:val="single" w:sz="12" w:space="0" w:color="auto"/>
            </w:tcBorders>
          </w:tcPr>
          <w:p w:rsidR="00834E33" w:rsidRPr="00177EC5" w:rsidRDefault="00834E33">
            <w:pPr>
              <w:autoSpaceDE w:val="0"/>
              <w:autoSpaceDN w:val="0"/>
              <w:adjustRightInd w:val="0"/>
              <w:rPr>
                <w:rFonts w:ascii="Verdana" w:hAnsi="Verdana" w:cs="Verdana"/>
                <w:b/>
                <w:bCs/>
                <w:color w:val="000000"/>
              </w:rPr>
            </w:pPr>
            <w:r w:rsidRPr="00177EC5">
              <w:rPr>
                <w:rFonts w:ascii="Verdana" w:hAnsi="Verdana" w:cs="Verdana"/>
                <w:b/>
                <w:bCs/>
                <w:color w:val="000000"/>
              </w:rPr>
              <w:t>Meerwaarde dienstverlening activabeheer en gebruikersloket</w:t>
            </w:r>
          </w:p>
          <w:p w:rsidR="00834E33" w:rsidRPr="00177EC5" w:rsidRDefault="00834E33">
            <w:pPr>
              <w:autoSpaceDE w:val="0"/>
              <w:autoSpaceDN w:val="0"/>
              <w:adjustRightInd w:val="0"/>
              <w:jc w:val="right"/>
              <w:rPr>
                <w:rFonts w:ascii="Verdana" w:hAnsi="Verdana" w:cs="Verdana"/>
                <w:b/>
                <w:bCs/>
                <w:color w:val="000000"/>
              </w:rPr>
            </w:pPr>
          </w:p>
        </w:tc>
      </w:tr>
      <w:tr w:rsidR="00834E33" w:rsidRPr="00177EC5" w:rsidTr="00E9781B">
        <w:trPr>
          <w:trHeight w:val="3620"/>
        </w:trPr>
        <w:tc>
          <w:tcPr>
            <w:tcW w:w="936" w:type="dxa"/>
            <w:vMerge/>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p>
        </w:tc>
        <w:tc>
          <w:tcPr>
            <w:tcW w:w="6607"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De doelstelling is een maximale </w:t>
            </w:r>
            <w:proofErr w:type="spellStart"/>
            <w:r w:rsidRPr="00177EC5">
              <w:rPr>
                <w:rFonts w:ascii="Verdana" w:hAnsi="Verdana" w:cs="Verdana"/>
                <w:color w:val="000000"/>
              </w:rPr>
              <w:t>ontzorging</w:t>
            </w:r>
            <w:proofErr w:type="spellEnd"/>
            <w:r w:rsidRPr="00177EC5">
              <w:rPr>
                <w:rFonts w:ascii="Verdana" w:hAnsi="Verdana" w:cs="Verdana"/>
                <w:color w:val="000000"/>
              </w:rPr>
              <w:t xml:space="preserve"> van de gebruiker en de Aanbesteder met de diensten activabeheer en gebruikersloket. Dit betreft aanvullende functionaliteit ten opzichte van de eisen aan dienstverlening in de </w:t>
            </w:r>
            <w:r w:rsidR="00165DCC">
              <w:rPr>
                <w:rFonts w:ascii="Verdana" w:hAnsi="Verdana" w:cs="Verdana"/>
                <w:color w:val="000000"/>
              </w:rPr>
              <w:t>VSE en VSP</w:t>
            </w:r>
            <w:r w:rsidRPr="00177EC5">
              <w:rPr>
                <w:rFonts w:ascii="Verdana" w:hAnsi="Verdana" w:cs="Verdana"/>
                <w:color w:val="000000"/>
              </w:rPr>
              <w:t>, te weten:</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 Het gebruikersloket is gedurende de contractperiode maximaal passend ingericht op de actuele behoefte en </w:t>
            </w:r>
            <w:proofErr w:type="spellStart"/>
            <w:r w:rsidRPr="00177EC5">
              <w:rPr>
                <w:rFonts w:ascii="Verdana" w:hAnsi="Verdana" w:cs="Verdana"/>
                <w:color w:val="000000"/>
              </w:rPr>
              <w:t>ontzorging</w:t>
            </w:r>
            <w:proofErr w:type="spellEnd"/>
            <w:r w:rsidRPr="00177EC5">
              <w:rPr>
                <w:rFonts w:ascii="Verdana" w:hAnsi="Verdana" w:cs="Verdana"/>
                <w:color w:val="000000"/>
              </w:rPr>
              <w:t xml:space="preserve"> van de gebruiker.</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Het activabeheer geeft maximaal bruikbare en tijdige inzichten waarmee Aanbesteder het technisch management optimaal kan uitvoeren, de betrouwbaarheid van het asset management kan vergroten en de inspanning voor contractbeheersing kan minimaliseren.</w:t>
            </w:r>
          </w:p>
          <w:p w:rsidR="00834E33" w:rsidRPr="00177EC5" w:rsidRDefault="00834E33">
            <w:pPr>
              <w:autoSpaceDE w:val="0"/>
              <w:autoSpaceDN w:val="0"/>
              <w:adjustRightInd w:val="0"/>
              <w:rPr>
                <w:rFonts w:ascii="Verdana" w:hAnsi="Verdana" w:cs="Verdana"/>
                <w:color w:val="000000"/>
              </w:rPr>
            </w:pPr>
          </w:p>
        </w:tc>
        <w:tc>
          <w:tcPr>
            <w:tcW w:w="6385"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xml:space="preserve">1. Gebruikersloket: De soorten overzichten en de gebruiksvriendelijkheid voor gebruikers ten behoeve van het aanvragen van systemen, inzien van informatie over actueel geleende systemen en de vindbaarheid voor algemene en sensor-specifieke documenten. De gebruiksvriendelijkheid betreft hoe snel en makkelijk de gebruiker de gegevens kan verkrijgen en de aanvragen kan doen. Wanneer hiervoor een online portal wordt aangeboden, dan kan de gebruiksvriendelijkheid bijvoorbeeld vergroot worden met de mogelijkheden die deze biedt, de duidelijkheid van de user interface en hoe overzichtelijk de informatie, documenten en overzichten te vinden zijn. </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2. Activabeheer: De omvang, relevantie en overzichtelijkheid van de geboden mogelijkheden van informatievoorziening aan Rijkswaterstaat ten behoeve van technisch management, asset management en contractbeheersing. Het gaat hier om de soorten overzichten en om de overzichtelijkheid en snelheid waarmee deze verkregen kunnen worden.</w:t>
            </w:r>
          </w:p>
          <w:p w:rsidR="00834E33" w:rsidRPr="00177EC5" w:rsidRDefault="00834E33">
            <w:pPr>
              <w:autoSpaceDE w:val="0"/>
              <w:autoSpaceDN w:val="0"/>
              <w:adjustRightInd w:val="0"/>
              <w:rPr>
                <w:rFonts w:ascii="Verdana" w:hAnsi="Verdana" w:cs="Verdana"/>
                <w:color w:val="000000"/>
              </w:rPr>
            </w:pPr>
          </w:p>
        </w:tc>
        <w:tc>
          <w:tcPr>
            <w:tcW w:w="6520" w:type="dxa"/>
            <w:tcBorders>
              <w:top w:val="single" w:sz="2" w:space="0" w:color="auto"/>
              <w:left w:val="single" w:sz="2" w:space="0" w:color="auto"/>
              <w:bottom w:val="single" w:sz="12" w:space="0" w:color="auto"/>
              <w:right w:val="single" w:sz="1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Een duidelijke en passende beschrijving van de aanvullende functionaliteit in de dienstverlening van het activabeheer en gebruikersloket betreffende:</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Een indruk van de aanvullende overzichten en informatie die met het gebruikersloket aan de gebruiker beschikbaar kunnen worden gesteld.</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Indien voor de gebruiker een online portal wordt aangeboden, geef dan een globale indruk van de mogelijkheden en user interface.</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De aanvullende overzichten en informatie vanuit de dienst activabeheer.</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Een impressie van de oplossing waarmee de beheerder bij de Opdrachtgever de informatie uit het activabeheer opvraagt en/of verkrijgt</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 De wijze waarop de beschreven oplossingen voor het gebruikersloket en/of activabeheer tot meerwaarde leidt in de genoemde doelstellingen van de Aanbesteder</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Maximaal twee A4</w:t>
            </w:r>
            <w:r w:rsidR="007C5D6B">
              <w:rPr>
                <w:rFonts w:ascii="Verdana" w:eastAsia="Times New Roman" w:hAnsi="Verdana" w:cs="Times New Roman"/>
                <w:lang w:eastAsia="nl-NL"/>
              </w:rPr>
              <w:t xml:space="preserve">, </w:t>
            </w:r>
            <w:r w:rsidR="007C5D6B">
              <w:t xml:space="preserve">lettertype </w:t>
            </w:r>
            <w:proofErr w:type="spellStart"/>
            <w:r w:rsidR="007C5D6B">
              <w:t>Verdana</w:t>
            </w:r>
            <w:proofErr w:type="spellEnd"/>
            <w:r w:rsidR="007C5D6B">
              <w:t>, standaard 9.</w:t>
            </w:r>
          </w:p>
          <w:p w:rsidR="00834E33" w:rsidRPr="00177EC5" w:rsidRDefault="00834E33">
            <w:pPr>
              <w:autoSpaceDE w:val="0"/>
              <w:autoSpaceDN w:val="0"/>
              <w:adjustRightInd w:val="0"/>
              <w:rPr>
                <w:rFonts w:ascii="Verdana" w:hAnsi="Verdana" w:cs="Verdana"/>
                <w:color w:val="000000"/>
              </w:rPr>
            </w:pPr>
          </w:p>
        </w:tc>
      </w:tr>
      <w:tr w:rsidR="00834E33" w:rsidRPr="00177EC5" w:rsidTr="00E9781B">
        <w:trPr>
          <w:trHeight w:val="240"/>
        </w:trPr>
        <w:tc>
          <w:tcPr>
            <w:tcW w:w="936" w:type="dxa"/>
            <w:vMerge w:val="restart"/>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r w:rsidRPr="00177EC5">
              <w:rPr>
                <w:rFonts w:ascii="Verdana" w:hAnsi="Verdana" w:cs="Verdana"/>
                <w:b/>
                <w:bCs/>
                <w:color w:val="000000"/>
              </w:rPr>
              <w:t>10</w:t>
            </w:r>
          </w:p>
        </w:tc>
        <w:tc>
          <w:tcPr>
            <w:tcW w:w="19512" w:type="dxa"/>
            <w:gridSpan w:val="3"/>
            <w:tcBorders>
              <w:top w:val="single" w:sz="12" w:space="0" w:color="auto"/>
              <w:left w:val="single" w:sz="2" w:space="0" w:color="auto"/>
              <w:bottom w:val="single" w:sz="2" w:space="0" w:color="auto"/>
              <w:right w:val="single" w:sz="12" w:space="0" w:color="auto"/>
            </w:tcBorders>
          </w:tcPr>
          <w:p w:rsidR="00834E33" w:rsidRPr="00177EC5" w:rsidRDefault="00834E33" w:rsidP="00834E33">
            <w:pPr>
              <w:autoSpaceDE w:val="0"/>
              <w:autoSpaceDN w:val="0"/>
              <w:adjustRightInd w:val="0"/>
              <w:rPr>
                <w:rFonts w:ascii="Verdana" w:hAnsi="Verdana" w:cs="Verdana"/>
                <w:b/>
                <w:bCs/>
                <w:color w:val="000000"/>
              </w:rPr>
            </w:pPr>
            <w:r w:rsidRPr="00177EC5">
              <w:rPr>
                <w:rFonts w:ascii="Verdana" w:hAnsi="Verdana" w:cs="Verdana"/>
                <w:b/>
                <w:bCs/>
                <w:color w:val="000000"/>
              </w:rPr>
              <w:t>Beschikbaarheid meetsystemen</w:t>
            </w:r>
          </w:p>
        </w:tc>
      </w:tr>
      <w:tr w:rsidR="00834E33" w:rsidRPr="00177EC5" w:rsidTr="00E9781B">
        <w:trPr>
          <w:trHeight w:val="3139"/>
        </w:trPr>
        <w:tc>
          <w:tcPr>
            <w:tcW w:w="936" w:type="dxa"/>
            <w:vMerge/>
            <w:tcBorders>
              <w:top w:val="single" w:sz="12" w:space="0" w:color="auto"/>
              <w:left w:val="single" w:sz="1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b/>
                <w:bCs/>
                <w:color w:val="000000"/>
              </w:rPr>
            </w:pPr>
          </w:p>
        </w:tc>
        <w:tc>
          <w:tcPr>
            <w:tcW w:w="6607"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De doelstelling is om met een zo klein mogelijke voorraad aan eigendommen (het totaal van uitgeleende en niet-uitgeleende systemen) de beoogde inzet van systemen te bereiken. Hiervoor beoogt de Aanbesteder om de periode dat systemen niet gebruikt kunnen worden (onderhoudsactiviteiten, kalibraties en logistieke doorlooptijden) te minimaliseren.</w:t>
            </w:r>
          </w:p>
        </w:tc>
        <w:tc>
          <w:tcPr>
            <w:tcW w:w="6385" w:type="dxa"/>
            <w:tcBorders>
              <w:top w:val="single" w:sz="2" w:space="0" w:color="auto"/>
              <w:left w:val="single" w:sz="2" w:space="0" w:color="auto"/>
              <w:bottom w:val="single" w:sz="12" w:space="0" w:color="auto"/>
              <w:right w:val="single" w:sz="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De beschikbaarheid van de systemen wordt bepaald door de periodes waarin de systemen niet inzetbaar zijn door gebruiker. Dit wordt bepaald door:</w:t>
            </w: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1. De doelmatigheid van de ingerichte logistiek en onderhoudsactiviteiten die de beschikbaarheid van de voorraad bepalen.</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2. De mate waarin volgens de gebruiksvoorschriften de duur van de onderhouds- of kalibratieperiode waarbinnen het aangeboden systeem bij normaal gebruik blijft voldoen aan de eigen specificaties groter is dan 1 jaar (per type).</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3. Doorlooptijd van een preventief onderhoudsbeurt (per type).</w:t>
            </w:r>
          </w:p>
          <w:p w:rsidR="00834E33" w:rsidRPr="00177EC5" w:rsidRDefault="00834E33">
            <w:pPr>
              <w:autoSpaceDE w:val="0"/>
              <w:autoSpaceDN w:val="0"/>
              <w:adjustRightInd w:val="0"/>
              <w:rPr>
                <w:rFonts w:ascii="Verdana" w:hAnsi="Verdana" w:cs="Verdana"/>
                <w:color w:val="000000"/>
              </w:rPr>
            </w:pPr>
          </w:p>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4. Doorlooptijd van een kalibratiebeurt (per type).</w:t>
            </w:r>
          </w:p>
          <w:p w:rsidR="00834E33" w:rsidRPr="00177EC5" w:rsidRDefault="00834E33">
            <w:pPr>
              <w:autoSpaceDE w:val="0"/>
              <w:autoSpaceDN w:val="0"/>
              <w:adjustRightInd w:val="0"/>
              <w:rPr>
                <w:rFonts w:ascii="Verdana" w:hAnsi="Verdana" w:cs="Verdana"/>
                <w:color w:val="000000"/>
              </w:rPr>
            </w:pPr>
          </w:p>
        </w:tc>
        <w:tc>
          <w:tcPr>
            <w:tcW w:w="6520" w:type="dxa"/>
            <w:tcBorders>
              <w:top w:val="single" w:sz="2" w:space="0" w:color="auto"/>
              <w:left w:val="single" w:sz="2" w:space="0" w:color="auto"/>
              <w:bottom w:val="single" w:sz="12" w:space="0" w:color="auto"/>
              <w:right w:val="single" w:sz="12" w:space="0" w:color="auto"/>
            </w:tcBorders>
          </w:tcPr>
          <w:p w:rsidR="00834E33" w:rsidRPr="00177EC5" w:rsidRDefault="00834E33">
            <w:pPr>
              <w:autoSpaceDE w:val="0"/>
              <w:autoSpaceDN w:val="0"/>
              <w:adjustRightInd w:val="0"/>
              <w:rPr>
                <w:rFonts w:ascii="Verdana" w:hAnsi="Verdana" w:cs="Verdana"/>
                <w:color w:val="000000"/>
              </w:rPr>
            </w:pPr>
            <w:r w:rsidRPr="00177EC5">
              <w:rPr>
                <w:rFonts w:ascii="Verdana" w:hAnsi="Verdana" w:cs="Verdana"/>
                <w:color w:val="000000"/>
              </w:rPr>
              <w:t>Geef een duidelijke en passende beschrijving hoe de inrichting van logistiek en onderhoudsactiviteiten met relevante meerwaarde bijdraagt aan de beschikbaarheid van eigendommen. Geef hierbij de eigenschappen van het onderhoudsregime per type (zoals de periode en doorlooptijden van preventief onderhoud en kalibraties).</w:t>
            </w:r>
          </w:p>
          <w:p w:rsidR="00834E33" w:rsidRPr="00177EC5" w:rsidRDefault="00834E33">
            <w:pPr>
              <w:autoSpaceDE w:val="0"/>
              <w:autoSpaceDN w:val="0"/>
              <w:adjustRightInd w:val="0"/>
              <w:rPr>
                <w:rFonts w:ascii="Verdana" w:hAnsi="Verdana" w:cs="Verdana"/>
                <w:color w:val="000000"/>
              </w:rPr>
            </w:pPr>
          </w:p>
          <w:p w:rsidR="00834E33" w:rsidRPr="00177EC5" w:rsidRDefault="00834E33" w:rsidP="007C5D6B">
            <w:pPr>
              <w:autoSpaceDE w:val="0"/>
              <w:autoSpaceDN w:val="0"/>
              <w:adjustRightInd w:val="0"/>
              <w:rPr>
                <w:rFonts w:ascii="Verdana" w:hAnsi="Verdana" w:cs="Verdana"/>
                <w:color w:val="000000"/>
              </w:rPr>
            </w:pPr>
            <w:r w:rsidRPr="00177EC5">
              <w:rPr>
                <w:rFonts w:ascii="Verdana" w:hAnsi="Verdana" w:cs="Verdana"/>
                <w:color w:val="000000"/>
              </w:rPr>
              <w:t>Maximaal één A4</w:t>
            </w:r>
            <w:r w:rsidR="007C5D6B">
              <w:rPr>
                <w:rFonts w:ascii="Verdana" w:eastAsia="Times New Roman" w:hAnsi="Verdana" w:cs="Times New Roman"/>
                <w:lang w:eastAsia="nl-NL"/>
              </w:rPr>
              <w:t xml:space="preserve">, </w:t>
            </w:r>
            <w:r w:rsidR="007C5D6B">
              <w:t xml:space="preserve">lettertype </w:t>
            </w:r>
            <w:proofErr w:type="spellStart"/>
            <w:r w:rsidR="007C5D6B">
              <w:t>Verdana</w:t>
            </w:r>
            <w:proofErr w:type="spellEnd"/>
            <w:r w:rsidR="007C5D6B">
              <w:t>, standaard 9.</w:t>
            </w:r>
          </w:p>
        </w:tc>
      </w:tr>
    </w:tbl>
    <w:p w:rsidR="00241548" w:rsidRPr="00241548" w:rsidRDefault="00241548" w:rsidP="00241548"/>
    <w:sectPr w:rsidR="00241548" w:rsidRPr="00241548" w:rsidSect="00E9781B">
      <w:headerReference w:type="default" r:id="rId9"/>
      <w:footerReference w:type="default" r:id="rId10"/>
      <w:type w:val="continuous"/>
      <w:pgSz w:w="23814" w:h="16839" w:orient="landscape" w:code="8"/>
      <w:pgMar w:top="2268"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1D0" w:rsidRDefault="00BD41D0" w:rsidP="0088501B">
      <w:r>
        <w:separator/>
      </w:r>
    </w:p>
  </w:endnote>
  <w:endnote w:type="continuationSeparator" w:id="0">
    <w:p w:rsidR="00BD41D0" w:rsidRDefault="00BD41D0"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604" w:rsidRPr="004B7604" w:rsidRDefault="004B7604">
    <w:pPr>
      <w:pStyle w:val="Voettekst"/>
      <w:rPr>
        <w:b/>
      </w:rPr>
    </w:pPr>
    <w:r>
      <w:t xml:space="preserve">Bijlage </w:t>
    </w:r>
    <w:r w:rsidR="00F74A06">
      <w:t>9</w:t>
    </w:r>
    <w:r>
      <w:t xml:space="preserve">B </w:t>
    </w:r>
    <w:r w:rsidRPr="004B6566">
      <w:t xml:space="preserve">Behorende bij zaaknummer: </w:t>
    </w:r>
    <w:r>
      <w:t>31135923</w:t>
    </w:r>
    <w:r w:rsidR="00F74A06">
      <w:tab/>
    </w:r>
    <w:r w:rsidR="00F74A06">
      <w:tab/>
    </w:r>
    <w:r w:rsidR="00F74A06">
      <w:tab/>
    </w:r>
    <w:r w:rsidR="00F74A06">
      <w:tab/>
    </w:r>
    <w:r w:rsidR="00F74A06">
      <w:tab/>
    </w:r>
    <w:r w:rsidR="00F74A06">
      <w:tab/>
    </w:r>
    <w:r w:rsidR="00F74A06">
      <w:tab/>
    </w:r>
    <w:r w:rsidR="00F74A06">
      <w:tab/>
    </w:r>
    <w:r w:rsidR="00F74A06">
      <w:tab/>
    </w:r>
    <w:r w:rsidR="00F74A06">
      <w:tab/>
    </w:r>
    <w:r w:rsidR="00F74A06">
      <w:tab/>
    </w:r>
    <w:r w:rsidR="00F74A06">
      <w:tab/>
    </w:r>
    <w:r w:rsidR="00F74A06">
      <w:tab/>
    </w:r>
    <w:r w:rsidR="00F74A06">
      <w:tab/>
    </w:r>
    <w:r w:rsidR="00F74A06">
      <w:tab/>
    </w:r>
    <w:r w:rsidR="00F74A06" w:rsidRPr="004C2401">
      <w:rPr>
        <w:sz w:val="16"/>
        <w:szCs w:val="16"/>
      </w:rPr>
      <w:t xml:space="preserve">Pagina </w:t>
    </w:r>
    <w:r w:rsidR="00F74A06" w:rsidRPr="004C2401">
      <w:rPr>
        <w:bCs/>
        <w:sz w:val="16"/>
        <w:szCs w:val="16"/>
      </w:rPr>
      <w:fldChar w:fldCharType="begin"/>
    </w:r>
    <w:r w:rsidR="00F74A06" w:rsidRPr="004C2401">
      <w:rPr>
        <w:bCs/>
        <w:sz w:val="16"/>
        <w:szCs w:val="16"/>
      </w:rPr>
      <w:instrText>PAGE</w:instrText>
    </w:r>
    <w:r w:rsidR="00F74A06" w:rsidRPr="004C2401">
      <w:rPr>
        <w:bCs/>
        <w:sz w:val="16"/>
        <w:szCs w:val="16"/>
      </w:rPr>
      <w:fldChar w:fldCharType="separate"/>
    </w:r>
    <w:r w:rsidR="00F74A06">
      <w:rPr>
        <w:bCs/>
        <w:noProof/>
        <w:sz w:val="16"/>
        <w:szCs w:val="16"/>
      </w:rPr>
      <w:t>2</w:t>
    </w:r>
    <w:r w:rsidR="00F74A06" w:rsidRPr="004C2401">
      <w:rPr>
        <w:bCs/>
        <w:sz w:val="16"/>
        <w:szCs w:val="16"/>
      </w:rPr>
      <w:fldChar w:fldCharType="end"/>
    </w:r>
    <w:r w:rsidR="00F74A06" w:rsidRPr="004C2401">
      <w:rPr>
        <w:sz w:val="16"/>
        <w:szCs w:val="16"/>
      </w:rPr>
      <w:t xml:space="preserve"> van </w:t>
    </w:r>
    <w:r w:rsidR="00F74A06" w:rsidRPr="004C2401">
      <w:rPr>
        <w:bCs/>
        <w:sz w:val="16"/>
        <w:szCs w:val="16"/>
      </w:rPr>
      <w:fldChar w:fldCharType="begin"/>
    </w:r>
    <w:r w:rsidR="00F74A06" w:rsidRPr="004C2401">
      <w:rPr>
        <w:bCs/>
        <w:sz w:val="16"/>
        <w:szCs w:val="16"/>
      </w:rPr>
      <w:instrText>NUMPAGES</w:instrText>
    </w:r>
    <w:r w:rsidR="00F74A06" w:rsidRPr="004C2401">
      <w:rPr>
        <w:bCs/>
        <w:sz w:val="16"/>
        <w:szCs w:val="16"/>
      </w:rPr>
      <w:fldChar w:fldCharType="separate"/>
    </w:r>
    <w:r w:rsidR="00F74A06">
      <w:rPr>
        <w:bCs/>
        <w:noProof/>
        <w:sz w:val="16"/>
        <w:szCs w:val="16"/>
      </w:rPr>
      <w:t>2</w:t>
    </w:r>
    <w:r w:rsidR="00F74A06" w:rsidRPr="004C2401">
      <w:rPr>
        <w:bCs/>
        <w:sz w:val="16"/>
        <w:szCs w:val="16"/>
      </w:rPr>
      <w:fldChar w:fldCharType="end"/>
    </w:r>
  </w:p>
  <w:p w:rsidR="004B7604" w:rsidRDefault="004B760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1D0" w:rsidRDefault="00BD41D0" w:rsidP="0088501B">
      <w:r>
        <w:separator/>
      </w:r>
    </w:p>
  </w:footnote>
  <w:footnote w:type="continuationSeparator" w:id="0">
    <w:p w:rsidR="00BD41D0" w:rsidRDefault="00BD41D0"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A06" w:rsidRDefault="00F74A06">
    <w:pPr>
      <w:pStyle w:val="Koptekst"/>
    </w:pPr>
    <w:r>
      <w:rPr>
        <w:noProof/>
      </w:rPr>
      <w:drawing>
        <wp:anchor distT="0" distB="0" distL="114300" distR="114300" simplePos="0" relativeHeight="251659264" behindDoc="0" locked="0" layoutInCell="1" allowOverlap="1" wp14:anchorId="3CD05A13" wp14:editId="201C5E4D">
          <wp:simplePos x="0" y="0"/>
          <wp:positionH relativeFrom="page">
            <wp:posOffset>7524115</wp:posOffset>
          </wp:positionH>
          <wp:positionV relativeFrom="page">
            <wp:posOffset>-9525</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82458"/>
    <w:multiLevelType w:val="multilevel"/>
    <w:tmpl w:val="6A8E5BD4"/>
    <w:numStyleLink w:val="Stijl2"/>
  </w:abstractNum>
  <w:abstractNum w:abstractNumId="15">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CB79D8"/>
    <w:multiLevelType w:val="multilevel"/>
    <w:tmpl w:val="06962652"/>
    <w:numStyleLink w:val="Lijststijl"/>
  </w:abstractNum>
  <w:abstractNum w:abstractNumId="18">
    <w:nsid w:val="31E853D2"/>
    <w:multiLevelType w:val="multilevel"/>
    <w:tmpl w:val="06962652"/>
    <w:numStyleLink w:val="Lijststijl"/>
  </w:abstractNum>
  <w:abstractNum w:abstractNumId="19">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A6389A"/>
    <w:multiLevelType w:val="multilevel"/>
    <w:tmpl w:val="6A8E5BD4"/>
    <w:numStyleLink w:val="Stijl2"/>
  </w:abstractNum>
  <w:abstractNum w:abstractNumId="21">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7DB631B"/>
    <w:multiLevelType w:val="multilevel"/>
    <w:tmpl w:val="06962652"/>
    <w:numStyleLink w:val="Lijststijl"/>
  </w:abstractNum>
  <w:abstractNum w:abstractNumId="2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nsid w:val="5CAF5D0D"/>
    <w:multiLevelType w:val="multilevel"/>
    <w:tmpl w:val="06962652"/>
    <w:numStyleLink w:val="Lijststijl"/>
  </w:abstractNum>
  <w:abstractNum w:abstractNumId="26">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1D0"/>
    <w:rsid w:val="000E1F3B"/>
    <w:rsid w:val="00165DCC"/>
    <w:rsid w:val="00177EC5"/>
    <w:rsid w:val="001D6F03"/>
    <w:rsid w:val="00241548"/>
    <w:rsid w:val="002A6578"/>
    <w:rsid w:val="002B1092"/>
    <w:rsid w:val="002E0FD2"/>
    <w:rsid w:val="0038549E"/>
    <w:rsid w:val="003C4BF2"/>
    <w:rsid w:val="0040142D"/>
    <w:rsid w:val="0040571B"/>
    <w:rsid w:val="00450447"/>
    <w:rsid w:val="004B0EA1"/>
    <w:rsid w:val="004B7604"/>
    <w:rsid w:val="004D766D"/>
    <w:rsid w:val="00501FA8"/>
    <w:rsid w:val="0056769E"/>
    <w:rsid w:val="005A4FBE"/>
    <w:rsid w:val="005D2CF1"/>
    <w:rsid w:val="005E046F"/>
    <w:rsid w:val="006006F5"/>
    <w:rsid w:val="006D2E66"/>
    <w:rsid w:val="006F42D7"/>
    <w:rsid w:val="00733160"/>
    <w:rsid w:val="0073653F"/>
    <w:rsid w:val="007C5D6B"/>
    <w:rsid w:val="007F4AEA"/>
    <w:rsid w:val="00834E33"/>
    <w:rsid w:val="0088501B"/>
    <w:rsid w:val="008E3581"/>
    <w:rsid w:val="00905289"/>
    <w:rsid w:val="009C5CF5"/>
    <w:rsid w:val="00A32591"/>
    <w:rsid w:val="00A77ABF"/>
    <w:rsid w:val="00A863E9"/>
    <w:rsid w:val="00B022C4"/>
    <w:rsid w:val="00B559E9"/>
    <w:rsid w:val="00B72222"/>
    <w:rsid w:val="00B80650"/>
    <w:rsid w:val="00BB5CCB"/>
    <w:rsid w:val="00BD41D0"/>
    <w:rsid w:val="00C36FAA"/>
    <w:rsid w:val="00CA55CC"/>
    <w:rsid w:val="00DA3555"/>
    <w:rsid w:val="00E9781B"/>
    <w:rsid w:val="00ED7AB9"/>
    <w:rsid w:val="00EE5BBE"/>
    <w:rsid w:val="00F4079F"/>
    <w:rsid w:val="00F65492"/>
    <w:rsid w:val="00F74A06"/>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9A82F-9C98-4DAF-80A4-81E0A342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1659</Words>
  <Characters>9125</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Werf, Alfred van der (CIV)</dc:creator>
  <cp:lastModifiedBy>Werf, Alfred van der (CIV)</cp:lastModifiedBy>
  <cp:revision>9</cp:revision>
  <dcterms:created xsi:type="dcterms:W3CDTF">2018-03-15T13:39:00Z</dcterms:created>
  <dcterms:modified xsi:type="dcterms:W3CDTF">2018-04-17T11:31:00Z</dcterms:modified>
</cp:coreProperties>
</file>